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04BC" w14:textId="77777777" w:rsidR="008D3D55" w:rsidRDefault="008D3D55" w:rsidP="008D3D55">
      <w:pPr>
        <w:pBdr>
          <w:bottom w:val="single" w:sz="12" w:space="1" w:color="auto"/>
        </w:pBdr>
      </w:pPr>
      <w:r>
        <w:rPr>
          <w:noProof/>
        </w:rPr>
        <w:drawing>
          <wp:inline distT="0" distB="0" distL="0" distR="0" wp14:anchorId="26402CA0" wp14:editId="06FCC734">
            <wp:extent cx="1567586" cy="752475"/>
            <wp:effectExtent l="0" t="0" r="0" b="0"/>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949" cy="76081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4"/>
      </w:tblGrid>
      <w:tr w:rsidR="008D3D55" w14:paraId="74AAA8D0" w14:textId="77777777" w:rsidTr="00ED41FB">
        <w:tc>
          <w:tcPr>
            <w:tcW w:w="4106" w:type="dxa"/>
          </w:tcPr>
          <w:p w14:paraId="668B6CCC" w14:textId="77777777" w:rsidR="008D3D55" w:rsidRPr="00E6243B" w:rsidRDefault="008D3D55" w:rsidP="00ED41FB">
            <w:pPr>
              <w:rPr>
                <w:rFonts w:ascii="Arial" w:hAnsi="Arial" w:cs="Arial"/>
                <w:sz w:val="24"/>
                <w:szCs w:val="24"/>
              </w:rPr>
            </w:pPr>
          </w:p>
        </w:tc>
        <w:tc>
          <w:tcPr>
            <w:tcW w:w="5244" w:type="dxa"/>
          </w:tcPr>
          <w:p w14:paraId="0DD9B969" w14:textId="77777777" w:rsidR="008D3D55" w:rsidRPr="00E6243B" w:rsidRDefault="008D3D55" w:rsidP="00ED41FB">
            <w:pPr>
              <w:rPr>
                <w:rFonts w:ascii="Arial" w:hAnsi="Arial" w:cs="Arial"/>
                <w:sz w:val="24"/>
                <w:szCs w:val="24"/>
              </w:rPr>
            </w:pPr>
          </w:p>
        </w:tc>
      </w:tr>
      <w:tr w:rsidR="008D3D55" w14:paraId="49E2F5CD" w14:textId="77777777" w:rsidTr="00ED41FB">
        <w:tc>
          <w:tcPr>
            <w:tcW w:w="4106" w:type="dxa"/>
          </w:tcPr>
          <w:p w14:paraId="521B3231" w14:textId="77777777" w:rsidR="008D3D55" w:rsidRPr="00E6243B" w:rsidRDefault="008D3D55" w:rsidP="00ED41FB">
            <w:pPr>
              <w:rPr>
                <w:rFonts w:ascii="Arial" w:hAnsi="Arial" w:cs="Arial"/>
                <w:sz w:val="24"/>
                <w:szCs w:val="24"/>
              </w:rPr>
            </w:pPr>
            <w:r w:rsidRPr="00E6243B">
              <w:rPr>
                <w:rFonts w:ascii="Arial" w:hAnsi="Arial" w:cs="Arial"/>
                <w:sz w:val="24"/>
                <w:szCs w:val="24"/>
              </w:rPr>
              <w:t>Policy Type:</w:t>
            </w:r>
            <w:r w:rsidRPr="00E6243B">
              <w:rPr>
                <w:rFonts w:ascii="Arial" w:hAnsi="Arial" w:cs="Arial"/>
                <w:b/>
                <w:bCs/>
                <w:sz w:val="24"/>
                <w:szCs w:val="24"/>
              </w:rPr>
              <w:t xml:space="preserve"> Operational</w:t>
            </w:r>
          </w:p>
        </w:tc>
        <w:tc>
          <w:tcPr>
            <w:tcW w:w="5244" w:type="dxa"/>
          </w:tcPr>
          <w:p w14:paraId="78615ABD" w14:textId="49C69CA9" w:rsidR="008D3D55" w:rsidRPr="00E6243B" w:rsidRDefault="008D3D55" w:rsidP="00ED41FB">
            <w:pPr>
              <w:rPr>
                <w:rFonts w:ascii="Arial" w:hAnsi="Arial" w:cs="Arial"/>
                <w:sz w:val="24"/>
                <w:szCs w:val="24"/>
              </w:rPr>
            </w:pPr>
            <w:r w:rsidRPr="00E6243B">
              <w:rPr>
                <w:rFonts w:ascii="Arial" w:hAnsi="Arial" w:cs="Arial"/>
                <w:sz w:val="24"/>
                <w:szCs w:val="24"/>
              </w:rPr>
              <w:t xml:space="preserve">Policy Number: </w:t>
            </w:r>
            <w:r w:rsidRPr="00E6243B">
              <w:rPr>
                <w:rFonts w:ascii="Arial" w:hAnsi="Arial" w:cs="Arial"/>
                <w:b/>
                <w:bCs/>
                <w:sz w:val="24"/>
                <w:szCs w:val="24"/>
              </w:rPr>
              <w:t>1</w:t>
            </w:r>
            <w:r>
              <w:rPr>
                <w:rFonts w:ascii="Arial" w:hAnsi="Arial" w:cs="Arial"/>
                <w:b/>
                <w:bCs/>
                <w:sz w:val="24"/>
                <w:szCs w:val="24"/>
              </w:rPr>
              <w:t>5</w:t>
            </w:r>
            <w:r w:rsidRPr="00E6243B">
              <w:rPr>
                <w:rFonts w:ascii="Arial" w:hAnsi="Arial" w:cs="Arial"/>
                <w:b/>
                <w:bCs/>
                <w:sz w:val="24"/>
                <w:szCs w:val="24"/>
              </w:rPr>
              <w:t xml:space="preserve"> – </w:t>
            </w:r>
            <w:r>
              <w:rPr>
                <w:rFonts w:ascii="Arial" w:hAnsi="Arial" w:cs="Arial"/>
                <w:b/>
                <w:bCs/>
                <w:sz w:val="24"/>
                <w:szCs w:val="24"/>
              </w:rPr>
              <w:t>17</w:t>
            </w:r>
          </w:p>
        </w:tc>
      </w:tr>
      <w:tr w:rsidR="008D3D55" w14:paraId="4731D6F1" w14:textId="77777777" w:rsidTr="00ED41FB">
        <w:tc>
          <w:tcPr>
            <w:tcW w:w="4106" w:type="dxa"/>
          </w:tcPr>
          <w:p w14:paraId="22FC9E1A" w14:textId="1424F7D4" w:rsidR="008D3D55" w:rsidRPr="00E6243B" w:rsidRDefault="008D3D55" w:rsidP="00ED41FB">
            <w:pPr>
              <w:rPr>
                <w:rFonts w:ascii="Arial" w:hAnsi="Arial" w:cs="Arial"/>
                <w:sz w:val="24"/>
                <w:szCs w:val="24"/>
              </w:rPr>
            </w:pPr>
            <w:r w:rsidRPr="00E6243B">
              <w:rPr>
                <w:rFonts w:ascii="Arial" w:hAnsi="Arial" w:cs="Arial"/>
                <w:sz w:val="24"/>
                <w:szCs w:val="24"/>
              </w:rPr>
              <w:t xml:space="preserve">Policy Title: </w:t>
            </w:r>
            <w:r w:rsidRPr="00E6243B">
              <w:rPr>
                <w:rFonts w:ascii="Arial" w:hAnsi="Arial" w:cs="Arial"/>
                <w:b/>
                <w:bCs/>
                <w:sz w:val="24"/>
                <w:szCs w:val="24"/>
              </w:rPr>
              <w:t>P</w:t>
            </w:r>
            <w:r>
              <w:rPr>
                <w:rFonts w:ascii="Arial" w:hAnsi="Arial" w:cs="Arial"/>
                <w:b/>
                <w:bCs/>
                <w:sz w:val="24"/>
                <w:szCs w:val="24"/>
              </w:rPr>
              <w:t>lanning</w:t>
            </w:r>
            <w:r w:rsidRPr="00E6243B">
              <w:rPr>
                <w:rFonts w:ascii="Arial" w:hAnsi="Arial" w:cs="Arial"/>
                <w:b/>
                <w:bCs/>
                <w:sz w:val="24"/>
                <w:szCs w:val="24"/>
              </w:rPr>
              <w:t xml:space="preserve"> Policy</w:t>
            </w:r>
          </w:p>
        </w:tc>
        <w:tc>
          <w:tcPr>
            <w:tcW w:w="5244" w:type="dxa"/>
          </w:tcPr>
          <w:p w14:paraId="504A231C" w14:textId="6904D112" w:rsidR="008D3D55" w:rsidRPr="00E6243B" w:rsidRDefault="008D3D55" w:rsidP="00ED41FB">
            <w:pPr>
              <w:rPr>
                <w:rFonts w:ascii="Arial" w:hAnsi="Arial" w:cs="Arial"/>
                <w:sz w:val="24"/>
                <w:szCs w:val="24"/>
              </w:rPr>
            </w:pPr>
            <w:r w:rsidRPr="00E6243B">
              <w:rPr>
                <w:rFonts w:ascii="Arial" w:hAnsi="Arial" w:cs="Arial"/>
                <w:sz w:val="24"/>
                <w:szCs w:val="24"/>
              </w:rPr>
              <w:t xml:space="preserve">Policy Approval Date: </w:t>
            </w:r>
            <w:r>
              <w:rPr>
                <w:rFonts w:ascii="Arial" w:hAnsi="Arial" w:cs="Arial"/>
                <w:b/>
                <w:bCs/>
                <w:sz w:val="24"/>
                <w:szCs w:val="24"/>
              </w:rPr>
              <w:t>May 12, 2021</w:t>
            </w:r>
          </w:p>
        </w:tc>
      </w:tr>
      <w:tr w:rsidR="008D3D55" w14:paraId="6744B898" w14:textId="77777777" w:rsidTr="00ED41FB">
        <w:tc>
          <w:tcPr>
            <w:tcW w:w="4106" w:type="dxa"/>
          </w:tcPr>
          <w:p w14:paraId="5E0FB95C" w14:textId="77777777" w:rsidR="008D3D55" w:rsidRPr="00E6243B" w:rsidRDefault="008D3D55" w:rsidP="00ED41FB">
            <w:pPr>
              <w:rPr>
                <w:rFonts w:ascii="Arial" w:hAnsi="Arial" w:cs="Arial"/>
                <w:sz w:val="24"/>
                <w:szCs w:val="24"/>
              </w:rPr>
            </w:pPr>
          </w:p>
        </w:tc>
        <w:tc>
          <w:tcPr>
            <w:tcW w:w="5244" w:type="dxa"/>
          </w:tcPr>
          <w:p w14:paraId="1C46E826" w14:textId="5549A09E" w:rsidR="008D3D55" w:rsidRPr="00E643C7" w:rsidRDefault="008D3D55" w:rsidP="00ED41FB">
            <w:pPr>
              <w:rPr>
                <w:rFonts w:ascii="Arial" w:hAnsi="Arial" w:cs="Arial"/>
                <w:b/>
                <w:bCs/>
                <w:sz w:val="24"/>
                <w:szCs w:val="24"/>
              </w:rPr>
            </w:pPr>
            <w:r w:rsidRPr="00FF7FCC">
              <w:rPr>
                <w:rFonts w:ascii="Arial" w:hAnsi="Arial" w:cs="Arial"/>
                <w:sz w:val="24"/>
                <w:szCs w:val="24"/>
              </w:rPr>
              <w:t>Review Date:</w:t>
            </w:r>
            <w:r w:rsidRPr="00E643C7">
              <w:rPr>
                <w:rFonts w:ascii="Arial" w:hAnsi="Arial" w:cs="Arial"/>
                <w:b/>
                <w:bCs/>
                <w:sz w:val="24"/>
                <w:szCs w:val="24"/>
              </w:rPr>
              <w:t xml:space="preserve"> </w:t>
            </w:r>
            <w:r>
              <w:rPr>
                <w:rFonts w:ascii="Arial" w:hAnsi="Arial" w:cs="Arial"/>
                <w:b/>
                <w:bCs/>
                <w:sz w:val="24"/>
                <w:szCs w:val="24"/>
              </w:rPr>
              <w:t>May 2023</w:t>
            </w:r>
          </w:p>
        </w:tc>
      </w:tr>
    </w:tbl>
    <w:p w14:paraId="526A814D" w14:textId="77777777" w:rsidR="008D3D55" w:rsidRDefault="008D3D55" w:rsidP="008D3D55">
      <w:pPr>
        <w:pBdr>
          <w:bottom w:val="single" w:sz="12" w:space="1" w:color="auto"/>
        </w:pBdr>
      </w:pPr>
    </w:p>
    <w:p w14:paraId="5AEF37E5" w14:textId="77777777" w:rsidR="008D3D55" w:rsidRPr="00E6243B" w:rsidRDefault="008D3D55" w:rsidP="008D3D55"/>
    <w:p w14:paraId="71D3A999" w14:textId="77777777" w:rsidR="008D3D55" w:rsidRPr="008D3D55" w:rsidRDefault="008D3D55" w:rsidP="008D3D55">
      <w:pPr>
        <w:pStyle w:val="Heading1"/>
        <w:rPr>
          <w:rFonts w:ascii="Arial" w:eastAsia="Times New Roman" w:hAnsi="Arial" w:cs="Arial"/>
          <w:b/>
          <w:bCs/>
          <w:color w:val="auto"/>
          <w:sz w:val="28"/>
          <w:szCs w:val="28"/>
        </w:rPr>
      </w:pPr>
      <w:r w:rsidRPr="008D3D55">
        <w:rPr>
          <w:rFonts w:ascii="Arial" w:eastAsia="Times New Roman" w:hAnsi="Arial" w:cs="Arial"/>
          <w:b/>
          <w:bCs/>
          <w:color w:val="auto"/>
          <w:sz w:val="28"/>
          <w:szCs w:val="28"/>
        </w:rPr>
        <w:t>Purpose</w:t>
      </w:r>
    </w:p>
    <w:p w14:paraId="601E3E1A" w14:textId="77777777" w:rsidR="008D3D55" w:rsidRDefault="008D3D55" w:rsidP="008D3D55">
      <w:pPr>
        <w:spacing w:before="100" w:beforeAutospacing="1" w:after="100" w:afterAutospacing="1"/>
        <w:rPr>
          <w:rFonts w:ascii="Arial" w:hAnsi="Arial" w:cs="Arial"/>
          <w:sz w:val="24"/>
          <w:szCs w:val="24"/>
        </w:rPr>
      </w:pPr>
      <w:r w:rsidRPr="00D80272">
        <w:rPr>
          <w:rFonts w:ascii="Arial" w:hAnsi="Arial" w:cs="Arial"/>
          <w:sz w:val="24"/>
          <w:szCs w:val="24"/>
        </w:rPr>
        <w:t xml:space="preserve">The Grimsby Public Library’s Planning Policy seeks to ensure that the </w:t>
      </w:r>
      <w:proofErr w:type="gramStart"/>
      <w:r w:rsidRPr="00D80272">
        <w:rPr>
          <w:rFonts w:ascii="Arial" w:hAnsi="Arial" w:cs="Arial"/>
          <w:sz w:val="24"/>
          <w:szCs w:val="24"/>
        </w:rPr>
        <w:t>Library</w:t>
      </w:r>
      <w:proofErr w:type="gramEnd"/>
      <w:r w:rsidRPr="00D80272">
        <w:rPr>
          <w:rFonts w:ascii="Arial" w:hAnsi="Arial" w:cs="Arial"/>
          <w:sz w:val="24"/>
          <w:szCs w:val="24"/>
        </w:rPr>
        <w:t xml:space="preserve"> maintain an effective planning process </w:t>
      </w:r>
      <w:proofErr w:type="gramStart"/>
      <w:r w:rsidRPr="00D80272">
        <w:rPr>
          <w:rFonts w:ascii="Arial" w:hAnsi="Arial" w:cs="Arial"/>
          <w:sz w:val="24"/>
          <w:szCs w:val="24"/>
        </w:rPr>
        <w:t>in order to</w:t>
      </w:r>
      <w:proofErr w:type="gramEnd"/>
      <w:r w:rsidRPr="00D80272">
        <w:rPr>
          <w:rFonts w:ascii="Arial" w:hAnsi="Arial" w:cs="Arial"/>
          <w:sz w:val="24"/>
          <w:szCs w:val="24"/>
        </w:rPr>
        <w:t xml:space="preserve"> fulfill its mandate under the </w:t>
      </w:r>
      <w:r w:rsidRPr="008D3D55">
        <w:rPr>
          <w:rFonts w:ascii="Arial" w:hAnsi="Arial" w:cs="Arial"/>
          <w:sz w:val="24"/>
          <w:szCs w:val="24"/>
        </w:rPr>
        <w:t>Public Libraries Act,</w:t>
      </w:r>
      <w:r w:rsidRPr="00D80272">
        <w:rPr>
          <w:rFonts w:ascii="Arial" w:hAnsi="Arial" w:cs="Arial"/>
          <w:b/>
          <w:bCs/>
          <w:i/>
          <w:iCs/>
          <w:sz w:val="24"/>
          <w:szCs w:val="24"/>
        </w:rPr>
        <w:t xml:space="preserve"> </w:t>
      </w:r>
      <w:r w:rsidRPr="00D80272">
        <w:rPr>
          <w:rFonts w:ascii="Arial" w:hAnsi="Arial" w:cs="Arial"/>
          <w:sz w:val="24"/>
          <w:szCs w:val="24"/>
        </w:rPr>
        <w:t xml:space="preserve">RSO 1990, c. P55, s. 20(a): “A board shall seek to provide, in co-operation with other boards, a comprehensive and efficient public library service that reflects the community’s unique needs.” </w:t>
      </w:r>
    </w:p>
    <w:p w14:paraId="4D68CC25" w14:textId="77777777" w:rsidR="008D3D55" w:rsidRDefault="008D3D55" w:rsidP="008D3D55">
      <w:pPr>
        <w:pStyle w:val="Heading1"/>
        <w:rPr>
          <w:rFonts w:ascii="Arial" w:eastAsia="Times New Roman" w:hAnsi="Arial" w:cs="Arial"/>
          <w:b/>
          <w:bCs/>
          <w:color w:val="auto"/>
          <w:sz w:val="28"/>
          <w:szCs w:val="28"/>
        </w:rPr>
      </w:pPr>
      <w:r w:rsidRPr="008D3D55">
        <w:rPr>
          <w:rFonts w:ascii="Arial" w:eastAsia="Times New Roman" w:hAnsi="Arial" w:cs="Arial"/>
          <w:b/>
          <w:bCs/>
          <w:color w:val="auto"/>
          <w:sz w:val="28"/>
          <w:szCs w:val="28"/>
        </w:rPr>
        <w:t>Guidelines</w:t>
      </w:r>
    </w:p>
    <w:p w14:paraId="0F6F2E6B" w14:textId="77777777" w:rsidR="008D3D55" w:rsidRPr="008D3D55" w:rsidRDefault="008D3D55" w:rsidP="008D3D55"/>
    <w:p w14:paraId="486C91FD" w14:textId="77777777" w:rsidR="008D3D55" w:rsidRPr="00D80272" w:rsidRDefault="008D3D55" w:rsidP="008D3D55">
      <w:pPr>
        <w:rPr>
          <w:rFonts w:ascii="Arial" w:hAnsi="Arial" w:cs="Arial"/>
          <w:sz w:val="24"/>
          <w:szCs w:val="24"/>
          <w:lang w:val="en" w:eastAsia="en-CA"/>
        </w:rPr>
      </w:pPr>
      <w:r w:rsidRPr="00D80272">
        <w:rPr>
          <w:rFonts w:ascii="Arial" w:hAnsi="Arial" w:cs="Arial"/>
          <w:sz w:val="24"/>
          <w:szCs w:val="24"/>
          <w:lang w:val="en" w:eastAsia="en-CA"/>
        </w:rPr>
        <w:t>This policy establishes a formal planning process, ensuring that:</w:t>
      </w:r>
    </w:p>
    <w:p w14:paraId="08297BFE" w14:textId="6757332F" w:rsidR="008D3D55" w:rsidRPr="008D3D55" w:rsidRDefault="008D3D55" w:rsidP="008D3D55">
      <w:pPr>
        <w:pStyle w:val="ListParagraph"/>
        <w:numPr>
          <w:ilvl w:val="0"/>
          <w:numId w:val="2"/>
        </w:numPr>
        <w:rPr>
          <w:rFonts w:ascii="Arial" w:hAnsi="Arial" w:cs="Arial"/>
          <w:sz w:val="24"/>
          <w:szCs w:val="24"/>
        </w:rPr>
      </w:pPr>
      <w:r w:rsidRPr="008D3D55">
        <w:rPr>
          <w:rFonts w:ascii="Arial" w:hAnsi="Arial" w:cs="Arial"/>
          <w:sz w:val="24"/>
          <w:szCs w:val="24"/>
        </w:rPr>
        <w:t>The</w:t>
      </w:r>
      <w:r w:rsidRPr="008D3D55">
        <w:rPr>
          <w:rFonts w:ascii="Arial" w:hAnsi="Arial" w:cs="Arial"/>
          <w:color w:val="00B050"/>
          <w:sz w:val="24"/>
          <w:szCs w:val="24"/>
        </w:rPr>
        <w:t xml:space="preserve"> </w:t>
      </w:r>
      <w:r w:rsidRPr="008D3D55">
        <w:rPr>
          <w:rFonts w:ascii="Arial" w:hAnsi="Arial" w:cs="Arial"/>
          <w:sz w:val="24"/>
          <w:szCs w:val="24"/>
        </w:rPr>
        <w:t xml:space="preserve">current needs of the community are regularly </w:t>
      </w:r>
      <w:proofErr w:type="gramStart"/>
      <w:r w:rsidRPr="008D3D55">
        <w:rPr>
          <w:rFonts w:ascii="Arial" w:hAnsi="Arial" w:cs="Arial"/>
          <w:sz w:val="24"/>
          <w:szCs w:val="24"/>
        </w:rPr>
        <w:t>reviewed</w:t>
      </w:r>
      <w:r>
        <w:rPr>
          <w:rFonts w:ascii="Arial" w:hAnsi="Arial" w:cs="Arial"/>
          <w:sz w:val="24"/>
          <w:szCs w:val="24"/>
        </w:rPr>
        <w:t>;</w:t>
      </w:r>
      <w:proofErr w:type="gramEnd"/>
    </w:p>
    <w:p w14:paraId="3A867406" w14:textId="2A740A32" w:rsidR="008D3D55" w:rsidRPr="008D3D55" w:rsidRDefault="008D3D55" w:rsidP="008D3D55">
      <w:pPr>
        <w:pStyle w:val="ListParagraph"/>
        <w:numPr>
          <w:ilvl w:val="0"/>
          <w:numId w:val="2"/>
        </w:numPr>
        <w:rPr>
          <w:rFonts w:ascii="Arial" w:hAnsi="Arial" w:cs="Arial"/>
          <w:sz w:val="24"/>
          <w:szCs w:val="24"/>
        </w:rPr>
      </w:pPr>
      <w:r>
        <w:rPr>
          <w:rFonts w:ascii="Arial" w:hAnsi="Arial" w:cs="Arial"/>
          <w:sz w:val="24"/>
          <w:szCs w:val="24"/>
        </w:rPr>
        <w:t>T</w:t>
      </w:r>
      <w:r w:rsidRPr="008D3D55">
        <w:rPr>
          <w:rFonts w:ascii="Arial" w:hAnsi="Arial" w:cs="Arial"/>
          <w:sz w:val="24"/>
          <w:szCs w:val="24"/>
        </w:rPr>
        <w:t xml:space="preserve">he </w:t>
      </w:r>
      <w:proofErr w:type="gramStart"/>
      <w:r w:rsidRPr="008D3D55">
        <w:rPr>
          <w:rFonts w:ascii="Arial" w:hAnsi="Arial" w:cs="Arial"/>
          <w:sz w:val="24"/>
          <w:szCs w:val="24"/>
        </w:rPr>
        <w:t>Library’s</w:t>
      </w:r>
      <w:proofErr w:type="gramEnd"/>
      <w:r w:rsidRPr="008D3D55">
        <w:rPr>
          <w:rFonts w:ascii="Arial" w:hAnsi="Arial" w:cs="Arial"/>
          <w:sz w:val="24"/>
          <w:szCs w:val="24"/>
        </w:rPr>
        <w:t xml:space="preserve"> vision is clearly communicated and </w:t>
      </w:r>
      <w:proofErr w:type="gramStart"/>
      <w:r w:rsidRPr="008D3D55">
        <w:rPr>
          <w:rFonts w:ascii="Arial" w:hAnsi="Arial" w:cs="Arial"/>
          <w:sz w:val="24"/>
          <w:szCs w:val="24"/>
        </w:rPr>
        <w:t>realized</w:t>
      </w:r>
      <w:r>
        <w:rPr>
          <w:rFonts w:ascii="Arial" w:hAnsi="Arial" w:cs="Arial"/>
          <w:sz w:val="24"/>
          <w:szCs w:val="24"/>
        </w:rPr>
        <w:t>;</w:t>
      </w:r>
      <w:proofErr w:type="gramEnd"/>
    </w:p>
    <w:p w14:paraId="531DDF39" w14:textId="6D18A8DE" w:rsidR="008D3D55" w:rsidRPr="008D3D55" w:rsidRDefault="008D3D55" w:rsidP="008D3D55">
      <w:pPr>
        <w:pStyle w:val="ListParagraph"/>
        <w:numPr>
          <w:ilvl w:val="0"/>
          <w:numId w:val="2"/>
        </w:numPr>
        <w:rPr>
          <w:rFonts w:ascii="Arial" w:hAnsi="Arial" w:cs="Arial"/>
          <w:sz w:val="24"/>
          <w:szCs w:val="24"/>
        </w:rPr>
      </w:pPr>
      <w:r>
        <w:rPr>
          <w:rFonts w:ascii="Arial" w:hAnsi="Arial" w:cs="Arial"/>
          <w:sz w:val="24"/>
          <w:szCs w:val="24"/>
        </w:rPr>
        <w:t>T</w:t>
      </w:r>
      <w:r w:rsidRPr="008D3D55">
        <w:rPr>
          <w:rFonts w:ascii="Arial" w:hAnsi="Arial" w:cs="Arial"/>
          <w:sz w:val="24"/>
          <w:szCs w:val="24"/>
        </w:rPr>
        <w:t xml:space="preserve">he </w:t>
      </w:r>
      <w:proofErr w:type="gramStart"/>
      <w:r w:rsidRPr="008D3D55">
        <w:rPr>
          <w:rFonts w:ascii="Arial" w:hAnsi="Arial" w:cs="Arial"/>
          <w:sz w:val="24"/>
          <w:szCs w:val="24"/>
        </w:rPr>
        <w:t>Library</w:t>
      </w:r>
      <w:proofErr w:type="gramEnd"/>
      <w:r w:rsidRPr="008D3D55">
        <w:rPr>
          <w:rFonts w:ascii="Arial" w:hAnsi="Arial" w:cs="Arial"/>
          <w:sz w:val="24"/>
          <w:szCs w:val="24"/>
        </w:rPr>
        <w:t xml:space="preserve"> </w:t>
      </w:r>
      <w:proofErr w:type="gramStart"/>
      <w:r w:rsidRPr="008D3D55">
        <w:rPr>
          <w:rFonts w:ascii="Arial" w:hAnsi="Arial" w:cs="Arial"/>
          <w:sz w:val="24"/>
          <w:szCs w:val="24"/>
        </w:rPr>
        <w:t>is able to</w:t>
      </w:r>
      <w:proofErr w:type="gramEnd"/>
      <w:r w:rsidRPr="008D3D55">
        <w:rPr>
          <w:rFonts w:ascii="Arial" w:hAnsi="Arial" w:cs="Arial"/>
          <w:sz w:val="24"/>
          <w:szCs w:val="24"/>
        </w:rPr>
        <w:t xml:space="preserve"> respond effectively and efficiently to </w:t>
      </w:r>
      <w:proofErr w:type="gramStart"/>
      <w:r w:rsidRPr="008D3D55">
        <w:rPr>
          <w:rFonts w:ascii="Arial" w:hAnsi="Arial" w:cs="Arial"/>
          <w:sz w:val="24"/>
          <w:szCs w:val="24"/>
        </w:rPr>
        <w:t>change</w:t>
      </w:r>
      <w:r>
        <w:rPr>
          <w:rFonts w:ascii="Arial" w:hAnsi="Arial" w:cs="Arial"/>
          <w:sz w:val="24"/>
          <w:szCs w:val="24"/>
        </w:rPr>
        <w:t>;</w:t>
      </w:r>
      <w:proofErr w:type="gramEnd"/>
    </w:p>
    <w:p w14:paraId="3C096DC4" w14:textId="387FDF81" w:rsidR="008D3D55" w:rsidRPr="008D3D55" w:rsidRDefault="008D3D55" w:rsidP="008D3D55">
      <w:pPr>
        <w:pStyle w:val="ListParagraph"/>
        <w:numPr>
          <w:ilvl w:val="0"/>
          <w:numId w:val="2"/>
        </w:numPr>
        <w:rPr>
          <w:rFonts w:ascii="Arial" w:hAnsi="Arial" w:cs="Arial"/>
          <w:sz w:val="24"/>
          <w:szCs w:val="24"/>
        </w:rPr>
      </w:pPr>
      <w:r>
        <w:rPr>
          <w:rFonts w:ascii="Arial" w:hAnsi="Arial" w:cs="Arial"/>
          <w:sz w:val="24"/>
          <w:szCs w:val="24"/>
        </w:rPr>
        <w:t>K</w:t>
      </w:r>
      <w:r w:rsidRPr="008D3D55">
        <w:rPr>
          <w:rFonts w:ascii="Arial" w:hAnsi="Arial" w:cs="Arial"/>
          <w:sz w:val="24"/>
          <w:szCs w:val="24"/>
        </w:rPr>
        <w:t xml:space="preserve">ey decision makers, Town of Grimsby Council, are aware of the </w:t>
      </w:r>
      <w:proofErr w:type="gramStart"/>
      <w:r w:rsidRPr="008D3D55">
        <w:rPr>
          <w:rFonts w:ascii="Arial" w:hAnsi="Arial" w:cs="Arial"/>
          <w:sz w:val="24"/>
          <w:szCs w:val="24"/>
        </w:rPr>
        <w:t>Library’s</w:t>
      </w:r>
      <w:proofErr w:type="gramEnd"/>
      <w:r w:rsidRPr="008D3D55">
        <w:rPr>
          <w:rFonts w:ascii="Arial" w:hAnsi="Arial" w:cs="Arial"/>
          <w:sz w:val="24"/>
          <w:szCs w:val="24"/>
        </w:rPr>
        <w:t xml:space="preserve"> contribution to the community and make a long-term commitment to Library </w:t>
      </w:r>
      <w:proofErr w:type="gramStart"/>
      <w:r w:rsidRPr="008D3D55">
        <w:rPr>
          <w:rFonts w:ascii="Arial" w:hAnsi="Arial" w:cs="Arial"/>
          <w:sz w:val="24"/>
          <w:szCs w:val="24"/>
        </w:rPr>
        <w:t>services</w:t>
      </w:r>
      <w:r>
        <w:rPr>
          <w:rFonts w:ascii="Arial" w:hAnsi="Arial" w:cs="Arial"/>
          <w:sz w:val="24"/>
          <w:szCs w:val="24"/>
        </w:rPr>
        <w:t>;</w:t>
      </w:r>
      <w:proofErr w:type="gramEnd"/>
      <w:r>
        <w:rPr>
          <w:rFonts w:ascii="Arial" w:hAnsi="Arial" w:cs="Arial"/>
          <w:sz w:val="24"/>
          <w:szCs w:val="24"/>
        </w:rPr>
        <w:t xml:space="preserve"> </w:t>
      </w:r>
    </w:p>
    <w:p w14:paraId="50C4CCCC" w14:textId="01C3A425" w:rsidR="008D3D55" w:rsidRPr="008D3D55" w:rsidRDefault="008D3D55" w:rsidP="008D3D55">
      <w:pPr>
        <w:pStyle w:val="ListParagraph"/>
        <w:numPr>
          <w:ilvl w:val="0"/>
          <w:numId w:val="2"/>
        </w:numPr>
        <w:rPr>
          <w:rFonts w:ascii="Arial" w:hAnsi="Arial" w:cs="Arial"/>
          <w:sz w:val="24"/>
          <w:szCs w:val="24"/>
        </w:rPr>
      </w:pPr>
      <w:r w:rsidRPr="008D3D55">
        <w:rPr>
          <w:rFonts w:ascii="Arial" w:hAnsi="Arial" w:cs="Arial"/>
          <w:sz w:val="24"/>
          <w:szCs w:val="24"/>
        </w:rPr>
        <w:t xml:space="preserve">Library funds are responsibly expended in a deliberate and accountable manner, </w:t>
      </w:r>
      <w:proofErr w:type="gramStart"/>
      <w:r w:rsidRPr="008D3D55">
        <w:rPr>
          <w:rFonts w:ascii="Arial" w:hAnsi="Arial" w:cs="Arial"/>
          <w:sz w:val="24"/>
          <w:szCs w:val="24"/>
        </w:rPr>
        <w:t>and</w:t>
      </w:r>
      <w:r>
        <w:rPr>
          <w:rFonts w:ascii="Arial" w:hAnsi="Arial" w:cs="Arial"/>
          <w:sz w:val="24"/>
          <w:szCs w:val="24"/>
        </w:rPr>
        <w:t>;</w:t>
      </w:r>
      <w:proofErr w:type="gramEnd"/>
    </w:p>
    <w:p w14:paraId="28F18AB9" w14:textId="152913BE" w:rsidR="008D3D55" w:rsidRPr="008D3D55" w:rsidRDefault="002918E5" w:rsidP="008D3D55">
      <w:pPr>
        <w:pStyle w:val="ListParagraph"/>
        <w:numPr>
          <w:ilvl w:val="0"/>
          <w:numId w:val="2"/>
        </w:numPr>
        <w:rPr>
          <w:rFonts w:ascii="Arial" w:hAnsi="Arial" w:cs="Arial"/>
          <w:sz w:val="24"/>
          <w:szCs w:val="24"/>
        </w:rPr>
      </w:pPr>
      <w:r>
        <w:rPr>
          <w:rFonts w:ascii="Arial" w:hAnsi="Arial" w:cs="Arial"/>
          <w:sz w:val="24"/>
          <w:szCs w:val="24"/>
        </w:rPr>
        <w:t>C</w:t>
      </w:r>
      <w:r w:rsidR="008D3D55" w:rsidRPr="008D3D55">
        <w:rPr>
          <w:rFonts w:ascii="Arial" w:hAnsi="Arial" w:cs="Arial"/>
          <w:sz w:val="24"/>
          <w:szCs w:val="24"/>
        </w:rPr>
        <w:t>ontinuity of services is maintained regardless of personnel changes in the Board or staff</w:t>
      </w:r>
      <w:r>
        <w:rPr>
          <w:rFonts w:ascii="Arial" w:hAnsi="Arial" w:cs="Arial"/>
          <w:sz w:val="24"/>
          <w:szCs w:val="24"/>
        </w:rPr>
        <w:t>.</w:t>
      </w:r>
      <w:r w:rsidR="008D3D55">
        <w:rPr>
          <w:rFonts w:ascii="Arial" w:hAnsi="Arial" w:cs="Arial"/>
          <w:sz w:val="24"/>
          <w:szCs w:val="24"/>
        </w:rPr>
        <w:t xml:space="preserve"> </w:t>
      </w:r>
    </w:p>
    <w:p w14:paraId="5563A22A" w14:textId="77777777" w:rsidR="008D3D55" w:rsidRPr="00D80272" w:rsidRDefault="008D3D55" w:rsidP="008D3D55">
      <w:pPr>
        <w:rPr>
          <w:rFonts w:ascii="Arial" w:hAnsi="Arial" w:cs="Arial"/>
          <w:sz w:val="24"/>
          <w:szCs w:val="24"/>
        </w:rPr>
      </w:pPr>
    </w:p>
    <w:p w14:paraId="6A50FF9E" w14:textId="77777777" w:rsidR="008D3D55" w:rsidRPr="00D80272" w:rsidRDefault="008D3D55" w:rsidP="008D3D55">
      <w:pPr>
        <w:rPr>
          <w:rFonts w:ascii="Arial" w:hAnsi="Arial" w:cs="Arial"/>
          <w:sz w:val="24"/>
          <w:szCs w:val="24"/>
        </w:rPr>
      </w:pPr>
      <w:r w:rsidRPr="00D80272">
        <w:rPr>
          <w:rFonts w:ascii="Arial" w:hAnsi="Arial" w:cs="Arial"/>
          <w:sz w:val="24"/>
          <w:szCs w:val="24"/>
        </w:rPr>
        <w:t xml:space="preserve">To this end, the Library Board shall: </w:t>
      </w:r>
    </w:p>
    <w:p w14:paraId="406B52D9" w14:textId="48858682" w:rsidR="008D3D55" w:rsidRPr="00127051" w:rsidRDefault="008D3D55" w:rsidP="00127051">
      <w:pPr>
        <w:pStyle w:val="ListParagraph"/>
        <w:numPr>
          <w:ilvl w:val="0"/>
          <w:numId w:val="3"/>
        </w:numPr>
        <w:rPr>
          <w:rFonts w:ascii="Arial" w:hAnsi="Arial" w:cs="Arial"/>
          <w:sz w:val="24"/>
          <w:szCs w:val="24"/>
        </w:rPr>
      </w:pPr>
      <w:r w:rsidRPr="00127051">
        <w:rPr>
          <w:rFonts w:ascii="Arial" w:hAnsi="Arial" w:cs="Arial"/>
          <w:sz w:val="24"/>
          <w:szCs w:val="24"/>
        </w:rPr>
        <w:t>Ensure that a Planning Committee (</w:t>
      </w:r>
      <w:proofErr w:type="gramStart"/>
      <w:r w:rsidRPr="00127051">
        <w:rPr>
          <w:rFonts w:ascii="Arial" w:hAnsi="Arial" w:cs="Arial"/>
          <w:sz w:val="24"/>
          <w:szCs w:val="24"/>
        </w:rPr>
        <w:t>subcommittee of the</w:t>
      </w:r>
      <w:proofErr w:type="gramEnd"/>
      <w:r w:rsidRPr="00127051">
        <w:rPr>
          <w:rFonts w:ascii="Arial" w:hAnsi="Arial" w:cs="Arial"/>
          <w:sz w:val="24"/>
          <w:szCs w:val="24"/>
        </w:rPr>
        <w:t xml:space="preserve"> of the Board) is maintained to support this </w:t>
      </w:r>
      <w:proofErr w:type="gramStart"/>
      <w:r w:rsidRPr="00127051">
        <w:rPr>
          <w:rFonts w:ascii="Arial" w:hAnsi="Arial" w:cs="Arial"/>
          <w:sz w:val="24"/>
          <w:szCs w:val="24"/>
        </w:rPr>
        <w:t>initiative</w:t>
      </w:r>
      <w:r w:rsidR="00127051">
        <w:rPr>
          <w:rFonts w:ascii="Arial" w:hAnsi="Arial" w:cs="Arial"/>
          <w:sz w:val="24"/>
          <w:szCs w:val="24"/>
        </w:rPr>
        <w:t>;</w:t>
      </w:r>
      <w:proofErr w:type="gramEnd"/>
    </w:p>
    <w:p w14:paraId="705631BC" w14:textId="37E465B5" w:rsidR="008D3D55" w:rsidRPr="00127051" w:rsidRDefault="00127051" w:rsidP="00127051">
      <w:pPr>
        <w:pStyle w:val="ListParagraph"/>
        <w:numPr>
          <w:ilvl w:val="0"/>
          <w:numId w:val="3"/>
        </w:numPr>
        <w:rPr>
          <w:rFonts w:ascii="Arial" w:hAnsi="Arial" w:cs="Arial"/>
          <w:sz w:val="24"/>
          <w:szCs w:val="24"/>
        </w:rPr>
      </w:pPr>
      <w:r>
        <w:rPr>
          <w:rFonts w:ascii="Arial" w:hAnsi="Arial" w:cs="Arial"/>
          <w:sz w:val="24"/>
          <w:szCs w:val="24"/>
        </w:rPr>
        <w:t>I</w:t>
      </w:r>
      <w:r w:rsidR="008D3D55" w:rsidRPr="00127051">
        <w:rPr>
          <w:rFonts w:ascii="Arial" w:hAnsi="Arial" w:cs="Arial"/>
          <w:sz w:val="24"/>
          <w:szCs w:val="24"/>
        </w:rPr>
        <w:t xml:space="preserve">n the second year of its </w:t>
      </w:r>
      <w:proofErr w:type="gramStart"/>
      <w:r w:rsidR="008D3D55" w:rsidRPr="00127051">
        <w:rPr>
          <w:rFonts w:ascii="Arial" w:hAnsi="Arial" w:cs="Arial"/>
          <w:sz w:val="24"/>
          <w:szCs w:val="24"/>
        </w:rPr>
        <w:t>four year</w:t>
      </w:r>
      <w:proofErr w:type="gramEnd"/>
      <w:r w:rsidR="008D3D55" w:rsidRPr="00127051">
        <w:rPr>
          <w:rFonts w:ascii="Arial" w:hAnsi="Arial" w:cs="Arial"/>
          <w:sz w:val="24"/>
          <w:szCs w:val="24"/>
        </w:rPr>
        <w:t xml:space="preserve"> term or in the final year of the current plan, develop a formal planning document that includes the </w:t>
      </w:r>
      <w:proofErr w:type="gramStart"/>
      <w:r w:rsidR="008D3D55" w:rsidRPr="00127051">
        <w:rPr>
          <w:rFonts w:ascii="Arial" w:hAnsi="Arial" w:cs="Arial"/>
          <w:sz w:val="24"/>
          <w:szCs w:val="24"/>
        </w:rPr>
        <w:t>Library’s</w:t>
      </w:r>
      <w:proofErr w:type="gramEnd"/>
      <w:r w:rsidR="008D3D55" w:rsidRPr="00127051">
        <w:rPr>
          <w:rFonts w:ascii="Arial" w:hAnsi="Arial" w:cs="Arial"/>
          <w:sz w:val="24"/>
          <w:szCs w:val="24"/>
        </w:rPr>
        <w:t xml:space="preserve"> vision, mission statement and values, strategic directions, objectives, actions and </w:t>
      </w:r>
      <w:proofErr w:type="gramStart"/>
      <w:r w:rsidR="008D3D55" w:rsidRPr="00127051">
        <w:rPr>
          <w:rFonts w:ascii="Arial" w:hAnsi="Arial" w:cs="Arial"/>
          <w:sz w:val="24"/>
          <w:szCs w:val="24"/>
        </w:rPr>
        <w:t>timelines</w:t>
      </w:r>
      <w:r>
        <w:rPr>
          <w:rFonts w:ascii="Arial" w:hAnsi="Arial" w:cs="Arial"/>
          <w:sz w:val="24"/>
          <w:szCs w:val="24"/>
        </w:rPr>
        <w:t>;</w:t>
      </w:r>
      <w:proofErr w:type="gramEnd"/>
    </w:p>
    <w:p w14:paraId="35BEF082" w14:textId="43F93597" w:rsidR="008D3D55" w:rsidRPr="00127051" w:rsidRDefault="00127051" w:rsidP="00127051">
      <w:pPr>
        <w:pStyle w:val="ListParagraph"/>
        <w:numPr>
          <w:ilvl w:val="0"/>
          <w:numId w:val="3"/>
        </w:numPr>
        <w:rPr>
          <w:rFonts w:ascii="Arial" w:hAnsi="Arial" w:cs="Arial"/>
          <w:sz w:val="24"/>
          <w:szCs w:val="24"/>
        </w:rPr>
      </w:pPr>
      <w:r>
        <w:rPr>
          <w:rFonts w:ascii="Arial" w:hAnsi="Arial" w:cs="Arial"/>
          <w:sz w:val="24"/>
          <w:szCs w:val="24"/>
        </w:rPr>
        <w:t>D</w:t>
      </w:r>
      <w:r w:rsidR="008D3D55" w:rsidRPr="00127051">
        <w:rPr>
          <w:rFonts w:ascii="Arial" w:hAnsi="Arial" w:cs="Arial"/>
          <w:sz w:val="24"/>
          <w:szCs w:val="24"/>
        </w:rPr>
        <w:t xml:space="preserve">evelop a cycle for </w:t>
      </w:r>
      <w:proofErr w:type="gramStart"/>
      <w:r w:rsidR="008D3D55" w:rsidRPr="00127051">
        <w:rPr>
          <w:rFonts w:ascii="Arial" w:hAnsi="Arial" w:cs="Arial"/>
          <w:sz w:val="24"/>
          <w:szCs w:val="24"/>
        </w:rPr>
        <w:t>annually</w:t>
      </w:r>
      <w:proofErr w:type="gramEnd"/>
      <w:r w:rsidR="008D3D55" w:rsidRPr="00127051">
        <w:rPr>
          <w:rFonts w:ascii="Arial" w:hAnsi="Arial" w:cs="Arial"/>
          <w:color w:val="00B050"/>
          <w:sz w:val="24"/>
          <w:szCs w:val="24"/>
        </w:rPr>
        <w:t xml:space="preserve"> </w:t>
      </w:r>
      <w:r w:rsidR="008D3D55" w:rsidRPr="00127051">
        <w:rPr>
          <w:rFonts w:ascii="Arial" w:hAnsi="Arial" w:cs="Arial"/>
          <w:sz w:val="24"/>
          <w:szCs w:val="24"/>
        </w:rPr>
        <w:t>reviewing and assessing:</w:t>
      </w:r>
    </w:p>
    <w:p w14:paraId="791D84C3" w14:textId="1507F633" w:rsidR="008D3D55" w:rsidRPr="00127051" w:rsidRDefault="00127051" w:rsidP="00127051">
      <w:pPr>
        <w:pStyle w:val="ListParagraph"/>
        <w:numPr>
          <w:ilvl w:val="1"/>
          <w:numId w:val="3"/>
        </w:numPr>
        <w:rPr>
          <w:rFonts w:ascii="Arial" w:hAnsi="Arial" w:cs="Arial"/>
          <w:sz w:val="24"/>
          <w:szCs w:val="24"/>
        </w:rPr>
      </w:pPr>
      <w:r>
        <w:rPr>
          <w:rFonts w:ascii="Arial" w:hAnsi="Arial" w:cs="Arial"/>
          <w:sz w:val="24"/>
          <w:szCs w:val="24"/>
        </w:rPr>
        <w:t>C</w:t>
      </w:r>
      <w:r w:rsidR="008D3D55" w:rsidRPr="00127051">
        <w:rPr>
          <w:rFonts w:ascii="Arial" w:hAnsi="Arial" w:cs="Arial"/>
          <w:sz w:val="24"/>
          <w:szCs w:val="24"/>
        </w:rPr>
        <w:t xml:space="preserve">lient needs in the community served by the </w:t>
      </w:r>
      <w:proofErr w:type="gramStart"/>
      <w:r w:rsidR="008D3D55" w:rsidRPr="00127051">
        <w:rPr>
          <w:rFonts w:ascii="Arial" w:hAnsi="Arial" w:cs="Arial"/>
          <w:sz w:val="24"/>
          <w:szCs w:val="24"/>
        </w:rPr>
        <w:t>Library</w:t>
      </w:r>
      <w:r>
        <w:rPr>
          <w:rFonts w:ascii="Arial" w:hAnsi="Arial" w:cs="Arial"/>
          <w:sz w:val="24"/>
          <w:szCs w:val="24"/>
        </w:rPr>
        <w:t>;</w:t>
      </w:r>
      <w:proofErr w:type="gramEnd"/>
    </w:p>
    <w:p w14:paraId="7C7B2F5D" w14:textId="6D7CBD58" w:rsidR="008D3D55" w:rsidRPr="00127051" w:rsidRDefault="00127051" w:rsidP="00127051">
      <w:pPr>
        <w:pStyle w:val="ListParagraph"/>
        <w:numPr>
          <w:ilvl w:val="1"/>
          <w:numId w:val="3"/>
        </w:numPr>
        <w:rPr>
          <w:rFonts w:ascii="Arial" w:hAnsi="Arial" w:cs="Arial"/>
          <w:sz w:val="24"/>
          <w:szCs w:val="24"/>
        </w:rPr>
      </w:pPr>
      <w:r>
        <w:rPr>
          <w:rFonts w:ascii="Arial" w:hAnsi="Arial" w:cs="Arial"/>
          <w:sz w:val="24"/>
          <w:szCs w:val="24"/>
        </w:rPr>
        <w:t>T</w:t>
      </w:r>
      <w:r w:rsidR="008D3D55" w:rsidRPr="00127051">
        <w:rPr>
          <w:rFonts w:ascii="Arial" w:hAnsi="Arial" w:cs="Arial"/>
          <w:sz w:val="24"/>
          <w:szCs w:val="24"/>
        </w:rPr>
        <w:t xml:space="preserve">he services of the </w:t>
      </w:r>
      <w:proofErr w:type="gramStart"/>
      <w:r w:rsidR="008D3D55" w:rsidRPr="00127051">
        <w:rPr>
          <w:rFonts w:ascii="Arial" w:hAnsi="Arial" w:cs="Arial"/>
          <w:sz w:val="24"/>
          <w:szCs w:val="24"/>
        </w:rPr>
        <w:t>Library</w:t>
      </w:r>
      <w:proofErr w:type="gramEnd"/>
      <w:r w:rsidR="008D3D55" w:rsidRPr="00127051">
        <w:rPr>
          <w:rFonts w:ascii="Arial" w:hAnsi="Arial" w:cs="Arial"/>
          <w:sz w:val="24"/>
          <w:szCs w:val="24"/>
        </w:rPr>
        <w:t xml:space="preserve"> in the light of client needs and </w:t>
      </w:r>
      <w:proofErr w:type="gramStart"/>
      <w:r w:rsidR="008D3D55" w:rsidRPr="00127051">
        <w:rPr>
          <w:rFonts w:ascii="Arial" w:hAnsi="Arial" w:cs="Arial"/>
          <w:sz w:val="24"/>
          <w:szCs w:val="24"/>
        </w:rPr>
        <w:t>feedback</w:t>
      </w:r>
      <w:r>
        <w:rPr>
          <w:rFonts w:ascii="Arial" w:hAnsi="Arial" w:cs="Arial"/>
          <w:sz w:val="24"/>
          <w:szCs w:val="24"/>
        </w:rPr>
        <w:t>;</w:t>
      </w:r>
      <w:proofErr w:type="gramEnd"/>
    </w:p>
    <w:p w14:paraId="1CD4ECD0" w14:textId="6578C95C" w:rsidR="008D3D55" w:rsidRPr="00127051" w:rsidRDefault="00127051" w:rsidP="00127051">
      <w:pPr>
        <w:pStyle w:val="ListParagraph"/>
        <w:numPr>
          <w:ilvl w:val="1"/>
          <w:numId w:val="3"/>
        </w:numPr>
        <w:rPr>
          <w:rFonts w:ascii="Arial" w:hAnsi="Arial" w:cs="Arial"/>
          <w:sz w:val="24"/>
          <w:szCs w:val="24"/>
        </w:rPr>
      </w:pPr>
      <w:r>
        <w:rPr>
          <w:rFonts w:ascii="Arial" w:hAnsi="Arial" w:cs="Arial"/>
          <w:sz w:val="24"/>
          <w:szCs w:val="24"/>
        </w:rPr>
        <w:t>T</w:t>
      </w:r>
      <w:r w:rsidR="008D3D55" w:rsidRPr="00127051">
        <w:rPr>
          <w:rFonts w:ascii="Arial" w:hAnsi="Arial" w:cs="Arial"/>
          <w:sz w:val="24"/>
          <w:szCs w:val="24"/>
        </w:rPr>
        <w:t xml:space="preserve">he priorities of the </w:t>
      </w:r>
      <w:proofErr w:type="gramStart"/>
      <w:r w:rsidR="008D3D55" w:rsidRPr="00127051">
        <w:rPr>
          <w:rFonts w:ascii="Arial" w:hAnsi="Arial" w:cs="Arial"/>
          <w:sz w:val="24"/>
          <w:szCs w:val="24"/>
        </w:rPr>
        <w:t>municipality</w:t>
      </w:r>
      <w:r>
        <w:rPr>
          <w:rFonts w:ascii="Arial" w:hAnsi="Arial" w:cs="Arial"/>
          <w:sz w:val="24"/>
          <w:szCs w:val="24"/>
        </w:rPr>
        <w:t>;</w:t>
      </w:r>
      <w:proofErr w:type="gramEnd"/>
    </w:p>
    <w:p w14:paraId="2F8D9BF0" w14:textId="09C63F9D" w:rsidR="008D3D55" w:rsidRPr="00127051" w:rsidRDefault="00127051" w:rsidP="00127051">
      <w:pPr>
        <w:pStyle w:val="ListParagraph"/>
        <w:numPr>
          <w:ilvl w:val="1"/>
          <w:numId w:val="3"/>
        </w:numPr>
        <w:rPr>
          <w:rFonts w:ascii="Arial" w:hAnsi="Arial" w:cs="Arial"/>
          <w:sz w:val="24"/>
          <w:szCs w:val="24"/>
        </w:rPr>
      </w:pPr>
      <w:r>
        <w:rPr>
          <w:rFonts w:ascii="Arial" w:hAnsi="Arial" w:cs="Arial"/>
          <w:sz w:val="24"/>
          <w:szCs w:val="24"/>
        </w:rPr>
        <w:lastRenderedPageBreak/>
        <w:t>T</w:t>
      </w:r>
      <w:r w:rsidR="008D3D55" w:rsidRPr="00127051">
        <w:rPr>
          <w:rFonts w:ascii="Arial" w:hAnsi="Arial" w:cs="Arial"/>
          <w:sz w:val="24"/>
          <w:szCs w:val="24"/>
        </w:rPr>
        <w:t xml:space="preserve">he </w:t>
      </w:r>
      <w:proofErr w:type="gramStart"/>
      <w:r w:rsidR="008D3D55" w:rsidRPr="00127051">
        <w:rPr>
          <w:rFonts w:ascii="Arial" w:hAnsi="Arial" w:cs="Arial"/>
          <w:sz w:val="24"/>
          <w:szCs w:val="24"/>
        </w:rPr>
        <w:t>Library’s</w:t>
      </w:r>
      <w:proofErr w:type="gramEnd"/>
      <w:r w:rsidR="008D3D55" w:rsidRPr="00127051">
        <w:rPr>
          <w:rFonts w:ascii="Arial" w:hAnsi="Arial" w:cs="Arial"/>
          <w:sz w:val="24"/>
          <w:szCs w:val="24"/>
        </w:rPr>
        <w:t xml:space="preserve"> success in adhering to and meeting the mission statement, goals and objectives, actions and timelines identified in the current strategic planning documents.</w:t>
      </w:r>
    </w:p>
    <w:p w14:paraId="66A41EC0" w14:textId="5FCB5662" w:rsidR="008D3D55" w:rsidRPr="00127051" w:rsidRDefault="00127051" w:rsidP="00127051">
      <w:pPr>
        <w:pStyle w:val="ListParagraph"/>
        <w:numPr>
          <w:ilvl w:val="0"/>
          <w:numId w:val="3"/>
        </w:numPr>
        <w:rPr>
          <w:rFonts w:ascii="Arial" w:hAnsi="Arial" w:cs="Arial"/>
          <w:sz w:val="24"/>
          <w:szCs w:val="24"/>
        </w:rPr>
      </w:pPr>
      <w:r>
        <w:rPr>
          <w:rFonts w:ascii="Arial" w:hAnsi="Arial" w:cs="Arial"/>
          <w:sz w:val="24"/>
          <w:szCs w:val="24"/>
        </w:rPr>
        <w:t>R</w:t>
      </w:r>
      <w:r w:rsidR="008D3D55" w:rsidRPr="00127051">
        <w:rPr>
          <w:rFonts w:ascii="Arial" w:hAnsi="Arial" w:cs="Arial"/>
          <w:sz w:val="24"/>
          <w:szCs w:val="24"/>
        </w:rPr>
        <w:t xml:space="preserve">eport to the community on the </w:t>
      </w:r>
      <w:proofErr w:type="gramStart"/>
      <w:r w:rsidR="008D3D55" w:rsidRPr="00127051">
        <w:rPr>
          <w:rFonts w:ascii="Arial" w:hAnsi="Arial" w:cs="Arial"/>
          <w:sz w:val="24"/>
          <w:szCs w:val="24"/>
        </w:rPr>
        <w:t>Library’s</w:t>
      </w:r>
      <w:proofErr w:type="gramEnd"/>
      <w:r w:rsidR="008D3D55" w:rsidRPr="00127051">
        <w:rPr>
          <w:rFonts w:ascii="Arial" w:hAnsi="Arial" w:cs="Arial"/>
          <w:sz w:val="24"/>
          <w:szCs w:val="24"/>
        </w:rPr>
        <w:t xml:space="preserve"> progress in fulfilling its plan by means of:</w:t>
      </w:r>
    </w:p>
    <w:p w14:paraId="413CA06A" w14:textId="7CA488A5" w:rsidR="008D3D55" w:rsidRPr="00127051" w:rsidRDefault="00127051" w:rsidP="00127051">
      <w:pPr>
        <w:pStyle w:val="ListParagraph"/>
        <w:numPr>
          <w:ilvl w:val="1"/>
          <w:numId w:val="3"/>
        </w:numPr>
        <w:rPr>
          <w:rFonts w:ascii="Arial" w:hAnsi="Arial" w:cs="Arial"/>
          <w:sz w:val="24"/>
          <w:szCs w:val="24"/>
        </w:rPr>
      </w:pPr>
      <w:r>
        <w:rPr>
          <w:rFonts w:ascii="Arial" w:hAnsi="Arial" w:cs="Arial"/>
          <w:sz w:val="24"/>
          <w:szCs w:val="24"/>
        </w:rPr>
        <w:t>D</w:t>
      </w:r>
      <w:r w:rsidR="008D3D55" w:rsidRPr="00127051">
        <w:rPr>
          <w:rFonts w:ascii="Arial" w:hAnsi="Arial" w:cs="Arial"/>
          <w:sz w:val="24"/>
          <w:szCs w:val="24"/>
        </w:rPr>
        <w:t xml:space="preserve">istribution of an annual </w:t>
      </w:r>
      <w:proofErr w:type="gramStart"/>
      <w:r w:rsidR="008D3D55" w:rsidRPr="00127051">
        <w:rPr>
          <w:rFonts w:ascii="Arial" w:hAnsi="Arial" w:cs="Arial"/>
          <w:sz w:val="24"/>
          <w:szCs w:val="24"/>
        </w:rPr>
        <w:t>report</w:t>
      </w:r>
      <w:r>
        <w:rPr>
          <w:rFonts w:ascii="Arial" w:hAnsi="Arial" w:cs="Arial"/>
          <w:sz w:val="24"/>
          <w:szCs w:val="24"/>
        </w:rPr>
        <w:t>;</w:t>
      </w:r>
      <w:proofErr w:type="gramEnd"/>
    </w:p>
    <w:p w14:paraId="4DE2D53A" w14:textId="4F1B2D9B" w:rsidR="008D3D55" w:rsidRPr="00127051" w:rsidRDefault="00127051" w:rsidP="00127051">
      <w:pPr>
        <w:pStyle w:val="ListParagraph"/>
        <w:numPr>
          <w:ilvl w:val="1"/>
          <w:numId w:val="3"/>
        </w:numPr>
        <w:rPr>
          <w:rFonts w:ascii="Arial" w:hAnsi="Arial" w:cs="Arial"/>
          <w:sz w:val="24"/>
          <w:szCs w:val="24"/>
        </w:rPr>
      </w:pPr>
      <w:r>
        <w:rPr>
          <w:rFonts w:ascii="Arial" w:hAnsi="Arial" w:cs="Arial"/>
          <w:sz w:val="24"/>
          <w:szCs w:val="24"/>
        </w:rPr>
        <w:t>L</w:t>
      </w:r>
      <w:r w:rsidR="008D3D55" w:rsidRPr="00127051">
        <w:rPr>
          <w:rFonts w:ascii="Arial" w:hAnsi="Arial" w:cs="Arial"/>
          <w:sz w:val="24"/>
          <w:szCs w:val="24"/>
        </w:rPr>
        <w:t xml:space="preserve">ibrary website and </w:t>
      </w:r>
      <w:proofErr w:type="gramStart"/>
      <w:r w:rsidR="008D3D55" w:rsidRPr="00127051">
        <w:rPr>
          <w:rFonts w:ascii="Arial" w:hAnsi="Arial" w:cs="Arial"/>
          <w:sz w:val="24"/>
          <w:szCs w:val="24"/>
        </w:rPr>
        <w:t>Social Media</w:t>
      </w:r>
      <w:proofErr w:type="gramEnd"/>
      <w:r w:rsidR="008D3D55" w:rsidRPr="00127051">
        <w:rPr>
          <w:rFonts w:ascii="Arial" w:hAnsi="Arial" w:cs="Arial"/>
          <w:sz w:val="24"/>
          <w:szCs w:val="24"/>
        </w:rPr>
        <w:t xml:space="preserve"> </w:t>
      </w:r>
      <w:proofErr w:type="gramStart"/>
      <w:r w:rsidR="008D3D55" w:rsidRPr="00127051">
        <w:rPr>
          <w:rFonts w:ascii="Arial" w:hAnsi="Arial" w:cs="Arial"/>
          <w:sz w:val="24"/>
          <w:szCs w:val="24"/>
        </w:rPr>
        <w:t>channels</w:t>
      </w:r>
      <w:r>
        <w:rPr>
          <w:rFonts w:ascii="Arial" w:hAnsi="Arial" w:cs="Arial"/>
          <w:sz w:val="24"/>
          <w:szCs w:val="24"/>
        </w:rPr>
        <w:t>;</w:t>
      </w:r>
      <w:proofErr w:type="gramEnd"/>
    </w:p>
    <w:p w14:paraId="121B004B" w14:textId="39D7457E" w:rsidR="008D3D55" w:rsidRPr="00127051" w:rsidRDefault="00127051" w:rsidP="00127051">
      <w:pPr>
        <w:pStyle w:val="ListParagraph"/>
        <w:numPr>
          <w:ilvl w:val="1"/>
          <w:numId w:val="3"/>
        </w:numPr>
        <w:rPr>
          <w:rFonts w:ascii="Arial" w:hAnsi="Arial" w:cs="Arial"/>
          <w:sz w:val="24"/>
          <w:szCs w:val="24"/>
        </w:rPr>
      </w:pPr>
      <w:r>
        <w:rPr>
          <w:rFonts w:ascii="Arial" w:hAnsi="Arial" w:cs="Arial"/>
          <w:sz w:val="24"/>
          <w:szCs w:val="24"/>
        </w:rPr>
        <w:t>P</w:t>
      </w:r>
      <w:r w:rsidR="008D3D55" w:rsidRPr="00127051">
        <w:rPr>
          <w:rFonts w:ascii="Arial" w:hAnsi="Arial" w:cs="Arial"/>
          <w:sz w:val="24"/>
          <w:szCs w:val="24"/>
        </w:rPr>
        <w:t>resentations to Council, service groups and community organizations</w:t>
      </w:r>
      <w:r>
        <w:rPr>
          <w:rFonts w:ascii="Arial" w:hAnsi="Arial" w:cs="Arial"/>
          <w:sz w:val="24"/>
          <w:szCs w:val="24"/>
        </w:rPr>
        <w:t>.</w:t>
      </w:r>
    </w:p>
    <w:p w14:paraId="30E6F824" w14:textId="7C4CCCC2" w:rsidR="008D3D55" w:rsidRPr="00127051" w:rsidRDefault="00127051" w:rsidP="00127051">
      <w:pPr>
        <w:pStyle w:val="ListParagraph"/>
        <w:numPr>
          <w:ilvl w:val="0"/>
          <w:numId w:val="3"/>
        </w:numPr>
        <w:spacing w:before="100" w:beforeAutospacing="1" w:after="100" w:afterAutospacing="1"/>
        <w:rPr>
          <w:rFonts w:ascii="Arial" w:hAnsi="Arial" w:cs="Arial"/>
          <w:sz w:val="24"/>
          <w:szCs w:val="24"/>
        </w:rPr>
      </w:pPr>
      <w:r>
        <w:rPr>
          <w:rFonts w:ascii="Arial" w:hAnsi="Arial" w:cs="Arial"/>
          <w:sz w:val="24"/>
          <w:szCs w:val="24"/>
        </w:rPr>
        <w:t>E</w:t>
      </w:r>
      <w:r w:rsidR="008D3D55" w:rsidRPr="00127051">
        <w:rPr>
          <w:rFonts w:ascii="Arial" w:hAnsi="Arial" w:cs="Arial"/>
          <w:sz w:val="24"/>
          <w:szCs w:val="24"/>
        </w:rPr>
        <w:t xml:space="preserve">nsure public information and communication about the planning process and the plan are accessible to </w:t>
      </w:r>
      <w:proofErr w:type="gramStart"/>
      <w:r w:rsidR="008D3D55" w:rsidRPr="00127051">
        <w:rPr>
          <w:rFonts w:ascii="Arial" w:hAnsi="Arial" w:cs="Arial"/>
          <w:sz w:val="24"/>
          <w:szCs w:val="24"/>
        </w:rPr>
        <w:t>persons</w:t>
      </w:r>
      <w:proofErr w:type="gramEnd"/>
      <w:r w:rsidR="008D3D55" w:rsidRPr="00127051">
        <w:rPr>
          <w:rFonts w:ascii="Arial" w:hAnsi="Arial" w:cs="Arial"/>
          <w:sz w:val="24"/>
          <w:szCs w:val="24"/>
        </w:rPr>
        <w:t xml:space="preserve"> with disabilities.</w:t>
      </w:r>
    </w:p>
    <w:p w14:paraId="1722164E" w14:textId="77777777" w:rsidR="008D3D55" w:rsidRPr="00D80272" w:rsidRDefault="008D3D55" w:rsidP="00127051">
      <w:pPr>
        <w:ind w:left="360"/>
        <w:rPr>
          <w:rFonts w:ascii="Arial" w:hAnsi="Arial" w:cs="Arial"/>
          <w:bCs/>
          <w:sz w:val="24"/>
          <w:szCs w:val="24"/>
        </w:rPr>
      </w:pPr>
      <w:r w:rsidRPr="00D80272">
        <w:rPr>
          <w:rFonts w:ascii="Arial" w:hAnsi="Arial" w:cs="Arial"/>
          <w:bCs/>
          <w:sz w:val="24"/>
          <w:szCs w:val="24"/>
        </w:rPr>
        <w:t xml:space="preserve">In addition to yearly ongoing consultation and input of the Library Board and staff, reviewing and assessing the </w:t>
      </w:r>
      <w:proofErr w:type="gramStart"/>
      <w:r w:rsidRPr="00D80272">
        <w:rPr>
          <w:rFonts w:ascii="Arial" w:hAnsi="Arial" w:cs="Arial"/>
          <w:bCs/>
          <w:sz w:val="24"/>
          <w:szCs w:val="24"/>
        </w:rPr>
        <w:t>Library’s</w:t>
      </w:r>
      <w:proofErr w:type="gramEnd"/>
      <w:r w:rsidRPr="00D80272">
        <w:rPr>
          <w:rFonts w:ascii="Arial" w:hAnsi="Arial" w:cs="Arial"/>
          <w:bCs/>
          <w:sz w:val="24"/>
          <w:szCs w:val="24"/>
        </w:rPr>
        <w:t xml:space="preserve"> current environment will be addressed</w:t>
      </w:r>
      <w:r w:rsidRPr="00D80272">
        <w:rPr>
          <w:rFonts w:ascii="Arial" w:hAnsi="Arial" w:cs="Arial"/>
          <w:bCs/>
          <w:color w:val="00B050"/>
          <w:sz w:val="24"/>
          <w:szCs w:val="24"/>
        </w:rPr>
        <w:t xml:space="preserve"> </w:t>
      </w:r>
      <w:r w:rsidRPr="00D80272">
        <w:rPr>
          <w:rFonts w:ascii="Arial" w:hAnsi="Arial" w:cs="Arial"/>
          <w:bCs/>
          <w:sz w:val="24"/>
          <w:szCs w:val="24"/>
        </w:rPr>
        <w:t>through a situational analysis which may include:</w:t>
      </w:r>
    </w:p>
    <w:p w14:paraId="11BE7B4A" w14:textId="77777777" w:rsidR="008D3D55" w:rsidRPr="00127051" w:rsidRDefault="008D3D55" w:rsidP="00127051">
      <w:pPr>
        <w:pStyle w:val="ListParagraph"/>
        <w:numPr>
          <w:ilvl w:val="0"/>
          <w:numId w:val="4"/>
        </w:numPr>
        <w:rPr>
          <w:rFonts w:ascii="Arial" w:hAnsi="Arial" w:cs="Arial"/>
          <w:sz w:val="24"/>
          <w:szCs w:val="24"/>
        </w:rPr>
      </w:pPr>
      <w:r w:rsidRPr="00127051">
        <w:rPr>
          <w:rFonts w:ascii="Arial" w:hAnsi="Arial" w:cs="Arial"/>
          <w:bCs/>
          <w:sz w:val="24"/>
          <w:szCs w:val="24"/>
        </w:rPr>
        <w:t xml:space="preserve">Community Analysis </w:t>
      </w:r>
      <w:r w:rsidRPr="00127051">
        <w:rPr>
          <w:rFonts w:ascii="Arial" w:hAnsi="Arial" w:cs="Arial"/>
          <w:sz w:val="24"/>
          <w:szCs w:val="24"/>
        </w:rPr>
        <w:t xml:space="preserve">- A range of community-related information with possible implications for library service, including demographic data, municipal planning documents, and information on local agencies and services, is gathered and formally analyzed at least once every four years, and the results used in the planning of library service. </w:t>
      </w:r>
    </w:p>
    <w:p w14:paraId="538C8E43" w14:textId="77777777" w:rsidR="008D3D55" w:rsidRPr="00127051" w:rsidRDefault="008D3D55" w:rsidP="00127051">
      <w:pPr>
        <w:pStyle w:val="ListParagraph"/>
        <w:widowControl w:val="0"/>
        <w:numPr>
          <w:ilvl w:val="0"/>
          <w:numId w:val="4"/>
        </w:numPr>
        <w:snapToGrid w:val="0"/>
        <w:rPr>
          <w:rFonts w:ascii="Arial" w:hAnsi="Arial" w:cs="Arial"/>
          <w:sz w:val="24"/>
          <w:szCs w:val="24"/>
        </w:rPr>
      </w:pPr>
      <w:r w:rsidRPr="00127051">
        <w:rPr>
          <w:rFonts w:ascii="Arial" w:hAnsi="Arial" w:cs="Arial"/>
          <w:bCs/>
          <w:sz w:val="24"/>
          <w:szCs w:val="24"/>
        </w:rPr>
        <w:t xml:space="preserve">Public Consultation </w:t>
      </w:r>
      <w:r w:rsidRPr="00127051">
        <w:rPr>
          <w:rFonts w:ascii="Arial" w:hAnsi="Arial" w:cs="Arial"/>
          <w:sz w:val="24"/>
          <w:szCs w:val="24"/>
        </w:rPr>
        <w:t xml:space="preserve">- Community consultation methods may include any or </w:t>
      </w:r>
      <w:proofErr w:type="gramStart"/>
      <w:r w:rsidRPr="00127051">
        <w:rPr>
          <w:rFonts w:ascii="Arial" w:hAnsi="Arial" w:cs="Arial"/>
          <w:sz w:val="24"/>
          <w:szCs w:val="24"/>
        </w:rPr>
        <w:t>all of</w:t>
      </w:r>
      <w:proofErr w:type="gramEnd"/>
      <w:r w:rsidRPr="00127051">
        <w:rPr>
          <w:rFonts w:ascii="Arial" w:hAnsi="Arial" w:cs="Arial"/>
          <w:sz w:val="24"/>
          <w:szCs w:val="24"/>
        </w:rPr>
        <w:t xml:space="preserve"> the following: surveys, community leader interviews, focus group interviews, and public forums. Efforts will be made to solicit feedback and insights from both library users and non-users. The </w:t>
      </w:r>
      <w:proofErr w:type="gramStart"/>
      <w:r w:rsidRPr="00127051">
        <w:rPr>
          <w:rFonts w:ascii="Arial" w:hAnsi="Arial" w:cs="Arial"/>
          <w:sz w:val="24"/>
          <w:szCs w:val="24"/>
        </w:rPr>
        <w:t>Library</w:t>
      </w:r>
      <w:proofErr w:type="gramEnd"/>
      <w:r w:rsidRPr="00127051">
        <w:rPr>
          <w:rFonts w:ascii="Arial" w:hAnsi="Arial" w:cs="Arial"/>
          <w:sz w:val="24"/>
          <w:szCs w:val="24"/>
        </w:rPr>
        <w:t xml:space="preserve"> will ensure that the invitation to comment and the feedback process are accessible to </w:t>
      </w:r>
      <w:proofErr w:type="gramStart"/>
      <w:r w:rsidRPr="00127051">
        <w:rPr>
          <w:rFonts w:ascii="Arial" w:hAnsi="Arial" w:cs="Arial"/>
          <w:sz w:val="24"/>
          <w:szCs w:val="24"/>
        </w:rPr>
        <w:t>persons</w:t>
      </w:r>
      <w:proofErr w:type="gramEnd"/>
      <w:r w:rsidRPr="00127051">
        <w:rPr>
          <w:rFonts w:ascii="Arial" w:hAnsi="Arial" w:cs="Arial"/>
          <w:sz w:val="24"/>
          <w:szCs w:val="24"/>
        </w:rPr>
        <w:t xml:space="preserve"> with disabilities by providing or arranging for the provision of accessible formats and communications </w:t>
      </w:r>
      <w:proofErr w:type="gramStart"/>
      <w:r w:rsidRPr="00127051">
        <w:rPr>
          <w:rFonts w:ascii="Arial" w:hAnsi="Arial" w:cs="Arial"/>
          <w:sz w:val="24"/>
          <w:szCs w:val="24"/>
        </w:rPr>
        <w:t>supports</w:t>
      </w:r>
      <w:proofErr w:type="gramEnd"/>
      <w:r w:rsidRPr="00127051">
        <w:rPr>
          <w:rFonts w:ascii="Arial" w:hAnsi="Arial" w:cs="Arial"/>
          <w:sz w:val="24"/>
          <w:szCs w:val="24"/>
        </w:rPr>
        <w:t>, upon request.</w:t>
      </w:r>
    </w:p>
    <w:p w14:paraId="523A8C03" w14:textId="77777777" w:rsidR="008D3D55" w:rsidRPr="00D80272" w:rsidRDefault="008D3D55" w:rsidP="008D3D55">
      <w:pPr>
        <w:rPr>
          <w:rFonts w:ascii="Arial" w:hAnsi="Arial" w:cs="Arial"/>
          <w:sz w:val="24"/>
          <w:szCs w:val="24"/>
        </w:rPr>
      </w:pPr>
    </w:p>
    <w:p w14:paraId="513B372A" w14:textId="77777777" w:rsidR="008D3D55" w:rsidRPr="00D80272" w:rsidRDefault="008D3D55" w:rsidP="008D3D55">
      <w:pPr>
        <w:spacing w:before="100" w:beforeAutospacing="1" w:after="100" w:afterAutospacing="1"/>
        <w:rPr>
          <w:rFonts w:ascii="Arial" w:hAnsi="Arial" w:cs="Arial"/>
          <w:sz w:val="24"/>
          <w:szCs w:val="24"/>
        </w:rPr>
      </w:pPr>
    </w:p>
    <w:p w14:paraId="6258F509" w14:textId="77777777" w:rsidR="008D3D55" w:rsidRDefault="008D3D55"/>
    <w:sectPr w:rsidR="008D3D5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22CCD" w14:textId="77777777" w:rsidR="00895632" w:rsidRDefault="00895632" w:rsidP="000A176B">
      <w:r>
        <w:separator/>
      </w:r>
    </w:p>
  </w:endnote>
  <w:endnote w:type="continuationSeparator" w:id="0">
    <w:p w14:paraId="60FCAC2D" w14:textId="77777777" w:rsidR="00895632" w:rsidRDefault="00895632" w:rsidP="000A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945845329"/>
      <w:docPartObj>
        <w:docPartGallery w:val="Page Numbers (Bottom of Page)"/>
        <w:docPartUnique/>
      </w:docPartObj>
    </w:sdtPr>
    <w:sdtEndPr>
      <w:rPr>
        <w:noProof/>
      </w:rPr>
    </w:sdtEndPr>
    <w:sdtContent>
      <w:p w14:paraId="31468CB1" w14:textId="101B0D06" w:rsidR="000A176B" w:rsidRPr="000A176B" w:rsidRDefault="000A176B">
        <w:pPr>
          <w:pStyle w:val="Footer"/>
          <w:jc w:val="right"/>
          <w:rPr>
            <w:rFonts w:ascii="Arial" w:hAnsi="Arial" w:cs="Arial"/>
          </w:rPr>
        </w:pPr>
        <w:r w:rsidRPr="000A176B">
          <w:rPr>
            <w:rFonts w:ascii="Arial" w:hAnsi="Arial" w:cs="Arial"/>
          </w:rPr>
          <w:fldChar w:fldCharType="begin"/>
        </w:r>
        <w:r w:rsidRPr="000A176B">
          <w:rPr>
            <w:rFonts w:ascii="Arial" w:hAnsi="Arial" w:cs="Arial"/>
          </w:rPr>
          <w:instrText xml:space="preserve"> PAGE   \* MERGEFORMAT </w:instrText>
        </w:r>
        <w:r w:rsidRPr="000A176B">
          <w:rPr>
            <w:rFonts w:ascii="Arial" w:hAnsi="Arial" w:cs="Arial"/>
          </w:rPr>
          <w:fldChar w:fldCharType="separate"/>
        </w:r>
        <w:r w:rsidRPr="000A176B">
          <w:rPr>
            <w:rFonts w:ascii="Arial" w:hAnsi="Arial" w:cs="Arial"/>
            <w:noProof/>
          </w:rPr>
          <w:t>2</w:t>
        </w:r>
        <w:r w:rsidRPr="000A176B">
          <w:rPr>
            <w:rFonts w:ascii="Arial" w:hAnsi="Arial" w:cs="Arial"/>
            <w:noProof/>
          </w:rPr>
          <w:fldChar w:fldCharType="end"/>
        </w:r>
      </w:p>
    </w:sdtContent>
  </w:sdt>
  <w:p w14:paraId="2AD186B0" w14:textId="3572BA13" w:rsidR="000A176B" w:rsidRPr="000A176B" w:rsidRDefault="000A176B">
    <w:pPr>
      <w:pStyle w:val="Footer"/>
      <w:rPr>
        <w:rFonts w:ascii="Arial" w:hAnsi="Arial" w:cs="Arial"/>
      </w:rPr>
    </w:pPr>
    <w:r w:rsidRPr="000A176B">
      <w:rPr>
        <w:rFonts w:ascii="Arial" w:hAnsi="Arial" w:cs="Arial"/>
      </w:rPr>
      <w:t>15 – 17</w:t>
    </w:r>
    <w:r w:rsidRPr="000A17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EF5F3" w14:textId="77777777" w:rsidR="00895632" w:rsidRDefault="00895632" w:rsidP="000A176B">
      <w:r>
        <w:separator/>
      </w:r>
    </w:p>
  </w:footnote>
  <w:footnote w:type="continuationSeparator" w:id="0">
    <w:p w14:paraId="4E5C2FBD" w14:textId="77777777" w:rsidR="00895632" w:rsidRDefault="00895632" w:rsidP="000A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4436D"/>
    <w:multiLevelType w:val="hybridMultilevel"/>
    <w:tmpl w:val="025A86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B36B22"/>
    <w:multiLevelType w:val="hybridMultilevel"/>
    <w:tmpl w:val="71BE2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F00B47"/>
    <w:multiLevelType w:val="hybridMultilevel"/>
    <w:tmpl w:val="8CFC0D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4287B13"/>
    <w:multiLevelType w:val="hybridMultilevel"/>
    <w:tmpl w:val="BB203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4123458">
    <w:abstractNumId w:val="0"/>
  </w:num>
  <w:num w:numId="2" w16cid:durableId="1288391761">
    <w:abstractNumId w:val="3"/>
  </w:num>
  <w:num w:numId="3" w16cid:durableId="600992143">
    <w:abstractNumId w:val="2"/>
  </w:num>
  <w:num w:numId="4" w16cid:durableId="9387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MkTrbe9Li4NvsSArYWBfhWeq21x7qGXpZ3NtzphlWvp9XbhXuLkb2brQDPvQLfS/vyXr9ARlu96MaMKxRBgfA==" w:salt="l3wA9POhFBJlpoF8nkEL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55"/>
    <w:rsid w:val="0000476C"/>
    <w:rsid w:val="000A176B"/>
    <w:rsid w:val="00127051"/>
    <w:rsid w:val="002918E5"/>
    <w:rsid w:val="00470774"/>
    <w:rsid w:val="006461AC"/>
    <w:rsid w:val="006B3B67"/>
    <w:rsid w:val="007B2A79"/>
    <w:rsid w:val="00895632"/>
    <w:rsid w:val="008D3D55"/>
    <w:rsid w:val="00AF4879"/>
    <w:rsid w:val="00BB4947"/>
    <w:rsid w:val="00D92389"/>
    <w:rsid w:val="00DC7587"/>
    <w:rsid w:val="00FE08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B062"/>
  <w15:chartTrackingRefBased/>
  <w15:docId w15:val="{B1C6AD69-C063-4889-B807-D01C47F9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D5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8D3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D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D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D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D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D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D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D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D55"/>
    <w:rPr>
      <w:rFonts w:eastAsiaTheme="majorEastAsia" w:cstheme="majorBidi"/>
      <w:color w:val="272727" w:themeColor="text1" w:themeTint="D8"/>
    </w:rPr>
  </w:style>
  <w:style w:type="paragraph" w:styleId="Title">
    <w:name w:val="Title"/>
    <w:basedOn w:val="Normal"/>
    <w:next w:val="Normal"/>
    <w:link w:val="TitleChar"/>
    <w:uiPriority w:val="10"/>
    <w:qFormat/>
    <w:rsid w:val="008D3D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D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D55"/>
    <w:pPr>
      <w:spacing w:before="160"/>
      <w:jc w:val="center"/>
    </w:pPr>
    <w:rPr>
      <w:i/>
      <w:iCs/>
      <w:color w:val="404040" w:themeColor="text1" w:themeTint="BF"/>
    </w:rPr>
  </w:style>
  <w:style w:type="character" w:customStyle="1" w:styleId="QuoteChar">
    <w:name w:val="Quote Char"/>
    <w:basedOn w:val="DefaultParagraphFont"/>
    <w:link w:val="Quote"/>
    <w:uiPriority w:val="29"/>
    <w:rsid w:val="008D3D55"/>
    <w:rPr>
      <w:i/>
      <w:iCs/>
      <w:color w:val="404040" w:themeColor="text1" w:themeTint="BF"/>
    </w:rPr>
  </w:style>
  <w:style w:type="paragraph" w:styleId="ListParagraph">
    <w:name w:val="List Paragraph"/>
    <w:basedOn w:val="Normal"/>
    <w:uiPriority w:val="34"/>
    <w:qFormat/>
    <w:rsid w:val="008D3D55"/>
    <w:pPr>
      <w:ind w:left="720"/>
      <w:contextualSpacing/>
    </w:pPr>
  </w:style>
  <w:style w:type="character" w:styleId="IntenseEmphasis">
    <w:name w:val="Intense Emphasis"/>
    <w:basedOn w:val="DefaultParagraphFont"/>
    <w:uiPriority w:val="21"/>
    <w:qFormat/>
    <w:rsid w:val="008D3D55"/>
    <w:rPr>
      <w:i/>
      <w:iCs/>
      <w:color w:val="0F4761" w:themeColor="accent1" w:themeShade="BF"/>
    </w:rPr>
  </w:style>
  <w:style w:type="paragraph" w:styleId="IntenseQuote">
    <w:name w:val="Intense Quote"/>
    <w:basedOn w:val="Normal"/>
    <w:next w:val="Normal"/>
    <w:link w:val="IntenseQuoteChar"/>
    <w:uiPriority w:val="30"/>
    <w:qFormat/>
    <w:rsid w:val="008D3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D55"/>
    <w:rPr>
      <w:i/>
      <w:iCs/>
      <w:color w:val="0F4761" w:themeColor="accent1" w:themeShade="BF"/>
    </w:rPr>
  </w:style>
  <w:style w:type="character" w:styleId="IntenseReference">
    <w:name w:val="Intense Reference"/>
    <w:basedOn w:val="DefaultParagraphFont"/>
    <w:uiPriority w:val="32"/>
    <w:qFormat/>
    <w:rsid w:val="008D3D55"/>
    <w:rPr>
      <w:b/>
      <w:bCs/>
      <w:smallCaps/>
      <w:color w:val="0F4761" w:themeColor="accent1" w:themeShade="BF"/>
      <w:spacing w:val="5"/>
    </w:rPr>
  </w:style>
  <w:style w:type="table" w:styleId="TableGrid">
    <w:name w:val="Table Grid"/>
    <w:basedOn w:val="TableNormal"/>
    <w:uiPriority w:val="39"/>
    <w:rsid w:val="008D3D55"/>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76B"/>
    <w:pPr>
      <w:tabs>
        <w:tab w:val="center" w:pos="4680"/>
        <w:tab w:val="right" w:pos="9360"/>
      </w:tabs>
    </w:pPr>
  </w:style>
  <w:style w:type="character" w:customStyle="1" w:styleId="HeaderChar">
    <w:name w:val="Header Char"/>
    <w:basedOn w:val="DefaultParagraphFont"/>
    <w:link w:val="Header"/>
    <w:uiPriority w:val="99"/>
    <w:rsid w:val="000A176B"/>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0A176B"/>
    <w:pPr>
      <w:tabs>
        <w:tab w:val="center" w:pos="4680"/>
        <w:tab w:val="right" w:pos="9360"/>
      </w:tabs>
    </w:pPr>
  </w:style>
  <w:style w:type="character" w:customStyle="1" w:styleId="FooterChar">
    <w:name w:val="Footer Char"/>
    <w:basedOn w:val="DefaultParagraphFont"/>
    <w:link w:val="Footer"/>
    <w:uiPriority w:val="99"/>
    <w:rsid w:val="000A176B"/>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2828</Characters>
  <Application>Microsoft Office Word</Application>
  <DocSecurity>8</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 Gora</dc:creator>
  <cp:keywords/>
  <dc:description/>
  <cp:lastModifiedBy>Mikayla Gora</cp:lastModifiedBy>
  <cp:revision>8</cp:revision>
  <dcterms:created xsi:type="dcterms:W3CDTF">2025-07-04T13:35:00Z</dcterms:created>
  <dcterms:modified xsi:type="dcterms:W3CDTF">2025-07-15T18:03:00Z</dcterms:modified>
</cp:coreProperties>
</file>